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52" w:rsidRPr="00DC7E9A" w:rsidRDefault="00127552" w:rsidP="00DC7E9A">
      <w:pPr>
        <w:jc w:val="center"/>
        <w:rPr>
          <w:b/>
          <w:i/>
          <w:sz w:val="28"/>
          <w:szCs w:val="28"/>
        </w:rPr>
      </w:pPr>
      <w:r w:rsidRPr="00DC7E9A">
        <w:rPr>
          <w:b/>
          <w:i/>
          <w:sz w:val="28"/>
          <w:szCs w:val="28"/>
        </w:rPr>
        <w:t>Муниципальное бюджетное дошкол</w:t>
      </w:r>
      <w:r w:rsidR="00DC7E9A" w:rsidRPr="00DC7E9A">
        <w:rPr>
          <w:b/>
          <w:i/>
          <w:sz w:val="28"/>
          <w:szCs w:val="28"/>
        </w:rPr>
        <w:t xml:space="preserve">ьное образовательное учреждение          </w:t>
      </w:r>
      <w:r w:rsidRPr="00DC7E9A">
        <w:rPr>
          <w:b/>
          <w:i/>
          <w:sz w:val="28"/>
          <w:szCs w:val="28"/>
        </w:rPr>
        <w:t>Детский сад №27</w:t>
      </w:r>
    </w:p>
    <w:p w:rsidR="00DC7E9A" w:rsidRDefault="00DC7E9A" w:rsidP="00DC7E9A">
      <w:pPr>
        <w:jc w:val="center"/>
        <w:rPr>
          <w:b/>
          <w:sz w:val="28"/>
          <w:szCs w:val="28"/>
        </w:rPr>
      </w:pPr>
    </w:p>
    <w:p w:rsidR="00DC7E9A" w:rsidRDefault="00DC7E9A" w:rsidP="00DC7E9A">
      <w:pPr>
        <w:jc w:val="center"/>
        <w:rPr>
          <w:b/>
          <w:sz w:val="28"/>
          <w:szCs w:val="28"/>
        </w:rPr>
      </w:pPr>
    </w:p>
    <w:p w:rsidR="00DC7E9A" w:rsidRDefault="00DC7E9A" w:rsidP="00DC7E9A">
      <w:pPr>
        <w:jc w:val="center"/>
        <w:rPr>
          <w:b/>
          <w:sz w:val="28"/>
          <w:szCs w:val="28"/>
        </w:rPr>
      </w:pPr>
    </w:p>
    <w:p w:rsidR="00DC7E9A" w:rsidRDefault="00DC7E9A" w:rsidP="00DC7E9A">
      <w:pPr>
        <w:jc w:val="center"/>
        <w:rPr>
          <w:b/>
          <w:sz w:val="28"/>
          <w:szCs w:val="28"/>
        </w:rPr>
      </w:pPr>
    </w:p>
    <w:p w:rsidR="00DC7E9A" w:rsidRDefault="00DC7E9A" w:rsidP="00DC7E9A">
      <w:pPr>
        <w:jc w:val="center"/>
        <w:rPr>
          <w:b/>
          <w:sz w:val="28"/>
          <w:szCs w:val="28"/>
        </w:rPr>
      </w:pPr>
    </w:p>
    <w:p w:rsidR="00DC7E9A" w:rsidRDefault="00DC7E9A" w:rsidP="00DC7E9A">
      <w:pPr>
        <w:jc w:val="center"/>
        <w:rPr>
          <w:b/>
          <w:sz w:val="28"/>
          <w:szCs w:val="28"/>
        </w:rPr>
      </w:pPr>
    </w:p>
    <w:p w:rsidR="00DC7E9A" w:rsidRDefault="00DC7E9A" w:rsidP="00DC7E9A">
      <w:pPr>
        <w:jc w:val="center"/>
        <w:rPr>
          <w:b/>
          <w:sz w:val="28"/>
          <w:szCs w:val="28"/>
        </w:rPr>
      </w:pPr>
    </w:p>
    <w:p w:rsidR="00DC7E9A" w:rsidRPr="00DC7E9A" w:rsidRDefault="00DC7E9A" w:rsidP="00DC7E9A">
      <w:pPr>
        <w:rPr>
          <w:rFonts w:ascii="Times New Roman" w:eastAsia="Arial Unicode MS" w:hAnsi="Times New Roman" w:cs="Times New Roman"/>
          <w:b/>
          <w:i/>
          <w:sz w:val="48"/>
          <w:szCs w:val="48"/>
        </w:rPr>
      </w:pPr>
      <w:r w:rsidRPr="00DC7E9A">
        <w:rPr>
          <w:rFonts w:ascii="Times New Roman" w:eastAsia="Arial Unicode MS" w:hAnsi="Times New Roman" w:cs="Times New Roman"/>
          <w:b/>
          <w:i/>
          <w:sz w:val="48"/>
          <w:szCs w:val="48"/>
        </w:rPr>
        <w:t xml:space="preserve">Аналитический итоговый отчет о состоянии воспитательно-образовательной работы по обучению осетинскому языку детей </w:t>
      </w:r>
    </w:p>
    <w:p w:rsidR="00DC7E9A" w:rsidRPr="00DC7E9A" w:rsidRDefault="00DC7E9A" w:rsidP="00DC7E9A">
      <w:pPr>
        <w:jc w:val="center"/>
        <w:rPr>
          <w:rFonts w:ascii="Times New Roman" w:eastAsia="Arial Unicode MS" w:hAnsi="Times New Roman" w:cs="Times New Roman"/>
          <w:b/>
          <w:i/>
          <w:sz w:val="48"/>
          <w:szCs w:val="48"/>
        </w:rPr>
      </w:pPr>
      <w:r w:rsidRPr="00DC7E9A">
        <w:rPr>
          <w:rFonts w:ascii="Times New Roman" w:eastAsia="Arial Unicode MS" w:hAnsi="Times New Roman" w:cs="Times New Roman"/>
          <w:b/>
          <w:i/>
          <w:sz w:val="48"/>
          <w:szCs w:val="48"/>
        </w:rPr>
        <w:t>МБДОУ детского сада №27</w:t>
      </w: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Pr="00DC7E9A" w:rsidRDefault="00DC7E9A" w:rsidP="00DC7E9A">
      <w:pPr>
        <w:jc w:val="right"/>
        <w:rPr>
          <w:b/>
          <w:i/>
          <w:sz w:val="32"/>
          <w:szCs w:val="32"/>
        </w:rPr>
      </w:pPr>
      <w:r w:rsidRPr="00DC7E9A">
        <w:rPr>
          <w:b/>
          <w:i/>
          <w:sz w:val="32"/>
          <w:szCs w:val="32"/>
        </w:rPr>
        <w:t xml:space="preserve">Воспитатель </w:t>
      </w:r>
      <w:proofErr w:type="gramStart"/>
      <w:r w:rsidRPr="00DC7E9A">
        <w:rPr>
          <w:b/>
          <w:i/>
          <w:sz w:val="32"/>
          <w:szCs w:val="32"/>
        </w:rPr>
        <w:t>:</w:t>
      </w:r>
      <w:proofErr w:type="spellStart"/>
      <w:r w:rsidRPr="00DC7E9A">
        <w:rPr>
          <w:b/>
          <w:i/>
          <w:sz w:val="32"/>
          <w:szCs w:val="32"/>
        </w:rPr>
        <w:t>Б</w:t>
      </w:r>
      <w:proofErr w:type="gramEnd"/>
      <w:r w:rsidRPr="00DC7E9A">
        <w:rPr>
          <w:b/>
          <w:i/>
          <w:sz w:val="32"/>
          <w:szCs w:val="32"/>
        </w:rPr>
        <w:t>урнацева</w:t>
      </w:r>
      <w:proofErr w:type="spellEnd"/>
      <w:r w:rsidRPr="00DC7E9A">
        <w:rPr>
          <w:b/>
          <w:i/>
          <w:sz w:val="32"/>
          <w:szCs w:val="32"/>
        </w:rPr>
        <w:t xml:space="preserve"> Н.Б.</w:t>
      </w: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F810C9">
      <w:pPr>
        <w:jc w:val="center"/>
        <w:rPr>
          <w:b/>
          <w:sz w:val="32"/>
          <w:szCs w:val="32"/>
        </w:rPr>
      </w:pPr>
    </w:p>
    <w:p w:rsidR="00127552" w:rsidRDefault="00127552" w:rsidP="001F075C">
      <w:pPr>
        <w:rPr>
          <w:b/>
          <w:sz w:val="32"/>
          <w:szCs w:val="32"/>
        </w:rPr>
      </w:pPr>
    </w:p>
    <w:p w:rsidR="00F810C9" w:rsidRDefault="00F810C9" w:rsidP="00F81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о проделанной работе на 2021 -2022 учебный год воспитателя по осетинскому  языку </w:t>
      </w:r>
      <w:proofErr w:type="spellStart"/>
      <w:r>
        <w:rPr>
          <w:b/>
          <w:sz w:val="32"/>
          <w:szCs w:val="32"/>
        </w:rPr>
        <w:t>Бурнацевой</w:t>
      </w:r>
      <w:proofErr w:type="spellEnd"/>
      <w:r>
        <w:rPr>
          <w:b/>
          <w:sz w:val="32"/>
          <w:szCs w:val="32"/>
        </w:rPr>
        <w:t xml:space="preserve"> Н.Б.  МБДОУ</w:t>
      </w:r>
      <w:r>
        <w:rPr>
          <w:b/>
          <w:sz w:val="32"/>
          <w:szCs w:val="32"/>
          <w:lang w:val="tt-RU"/>
        </w:rPr>
        <w:t xml:space="preserve"> № 27</w:t>
      </w:r>
      <w:r>
        <w:rPr>
          <w:b/>
          <w:sz w:val="32"/>
          <w:szCs w:val="32"/>
        </w:rPr>
        <w:t xml:space="preserve">  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Детский сад — первое звено в системе образования. Поэтому одна из главнейших задач детского сада — формирование правильной устной речи детей на основе овладения ими языком своего народа.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языку — планомерный, целенаправленный процесс развития познавательных способностей детей, усвоения ими системы элементарных знаний об окружающем и соответствующего словаря, формирования речевых умений и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.Я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применяю разные формы и методы в зависимости от намеченных целей и поставленных задач. Также я учитываю и возрастные особенности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тараюсь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осуществлять образовательную деятельность в групповой форме. Обучение в группе является занимательным и эффективным, потому что языковые ситуации отрабатываются в диалогах, в играх и таким образом преодолевается языковой барьер. Создаю в  кабинете обстановку непринужденного общения и дети разговаривают на осетинском  языке, слушают речь других и тем самым осуществляется взаимовлияние речи друг на друга. Свою образовательную деятельность я реализую при помощи следующих методов и приемов: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Одна из важнейших форм обучения — игра. Игра является ведущим видом деятельности детей дошкольного возраста. Она также является и методом обучения осетинскому языку. Во время игры дети, сами того не замечая, усваивают определенную лексику, овладевают языковыми умениями, речевыми навыками и таким образом у детей развиваются основы коммуникативной компетенции. Они обучаются правильному произношению слов, построению связного высказывания, закрепляют и активизируют осетинскую лексику.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Игра является эффективной и доступной формой деятельности при обучении русских детей осетинской устной речи. Дети даже не задумываются, что они учатся, сами того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 замечая, намного лучше усваивают осетинские слова, фразы, предложения и на этой основе у них отрабатывается правильное произношение специфических осетинских звуков.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повышения эффективности образовательного процесса я использую информационно- коммуникативные технологии, то есть использование компьютера, DVD, CD, мультимедиа, аудиовизуального оборудования, то есть всего того, что может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представлять широкие возможности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коммуникации.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при помощи компьютера, даю детям информацию (слайды, закрепляю пройденный материал при помощи различных дидактических игр.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Например, «Кого нет», «Отгадай и назови», «Кто лишний?», «Посчитай», «Угости зайцев», «Сварим борщ» и многие другие.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Компьютер помогает повысить уровень преподавания, обеспечивая наглядность, контроль, большой объем информации, являясь стимулом в обучении. Освоение компьютерных технологий позволяет реально индивидуализировать образовательный процесс, усилить положительную мотивацию обучения, активизировать познавательную деятельность, усилить творческую составляющую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ребенка, так и воспитателя. Компьютер мне также помогает организовать просмотр мультфильмов.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результативности в общении с детьми на родном языке, я изготовила дидактический материал. Так как все занятия проходят в виде игры, то самое лучшее для закрепления тем - это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дидактические игры.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Мною  изготовленные дидактические игры: «Положи в корзину», «Угости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Залину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 Булата», «Пригласи в дом», «Что изменилось?», «Помогаем маме», «Волшебные цвета» и многие другие, «Уложи куклу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Залину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спать»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Цель этих дидактических игр: развитие звуковой культуры речи, активизация и обогащение словарного запаса детей, согласование частей речи, развитие мелкой моторики рук.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развития и укрепления памяти использую словесные игры, такие как «Кто есть, кого нет? », «Возьми овощ», «Магазин», «Что, какой, сколько? » и другие.</w:t>
      </w:r>
      <w:proofErr w:type="gramEnd"/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развитию мелкой моторики провожу пальчиковые игры. Например,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Ацынгуылдз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ада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 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Ацынгулдз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Ацынгуылдз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æмад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Ацынгуылдз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æфыд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Ацынгуылдз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та дæнмæхæдæг – бинонтæнсæбæ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тт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æг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10C9" w:rsidRDefault="00F810C9" w:rsidP="00F81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музыкальным  руководителем также  поддерживаем  тесную связь в воспитании и обучении толерантной личности, прививают любовь и уважение к людям другой национальности, к их культурным ценностям. В детском саду проводились национальные праздники и развлечения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tt-RU"/>
        </w:rPr>
        <w:t>Хæдзаронтæ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tt-RU"/>
        </w:rPr>
        <w:t>День осетинского языка</w:t>
      </w:r>
      <w:r>
        <w:rPr>
          <w:rFonts w:ascii="Times New Roman" w:hAnsi="Times New Roman" w:cs="Times New Roman"/>
          <w:sz w:val="28"/>
          <w:szCs w:val="28"/>
        </w:rPr>
        <w:t>»… К каждому мероприятию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 национальному празднику дети разучивают стихи и песни на осетинском  языке.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В образовательный процесс так</w:t>
      </w:r>
      <w:r>
        <w:rPr>
          <w:rFonts w:ascii="Times New Roman" w:hAnsi="Times New Roman" w:cs="Times New Roman"/>
          <w:sz w:val="28"/>
          <w:szCs w:val="28"/>
        </w:rPr>
        <w:t>же входит знакомство с творчеством осетинского поэта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Хетагурова).Дети знакомятся с его произведениями, слушают песни, написанные на слова поэта ,разучивают стихотворения.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октякбре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проведено мероприятие, посвященное  ко дню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Хетагурова. Также был организован конкурс на лучшего чтеца по  произведениям поэта.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Огромное значение в обучении ребенка языку имеют вопросы воспитателя ребенку. Когда воспитатель ставит вопрос, ребенок думает, соображает и подбирает подходящее слово из своей лексики. Таким образом, я  упражняю ребенка в овладении языком. Опыт показывает, что умело и вовремя заданные вопросы резко меняют в лучшую сторону язык ребенка: выбор нужного слова, логичность речи.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было сказано ранее, методы обучения языку разнообразны. Их разнообразием должен пользоваться воспитатель, чтобы наиболее доступным и интересным для ребенка путем разрешить поставленные задачи. Выбор методов обуславливается возрастом детей и поставленными для решения задачами. Нужно строить обучение осетинскому языку таким образом, чтобы упражнять детей в речевых умениях и навыках, чтобы формировать у них первые элементарные знания об окружающем.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УМК обеспечивает единство воспитательных, обучающих и развивающих целей и задач в процессе образования детей дошкольного возраста. Он построен на адекватных возрасту видах деятельности и формы работы с детьми. Также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взаимопонимание с семьей в целях осуществления речевого развития детей. Использование нестандартных методических приемов способствуют развитию любознательности, активности и творческих способностей каждого ребенка. Аудио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видео приложения, эстетически оформленные наглядно-демонстрационные и раздаточные материалы обеспечивают максимальное разнообразие детской деятельности.</w:t>
      </w:r>
    </w:p>
    <w:p w:rsidR="00F810C9" w:rsidRDefault="00F810C9" w:rsidP="00F810C9">
      <w:pPr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целом запланированная работа на 2021-2022 учебный год выполнена удовлетворительно, все мероприятия проведены вовремя и с положительным результатом. В перспективе необходимо организовывать образовательный процесс более насыщенным национальным колоритом, использовать больше игр на осетинском языке, песен, танцев, а также организовывать больше театрализованных представлений. Чтобы работа была более продуктивной и результативной необходимо к работе привлекать родителей и воспитателей.</w:t>
      </w:r>
    </w:p>
    <w:p w:rsidR="002A7AA4" w:rsidRDefault="002A7AA4"/>
    <w:p w:rsidR="00862B3D" w:rsidRPr="00B13DC6" w:rsidRDefault="00862B3D" w:rsidP="00862B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B13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Достижения моих воспитанников</w:t>
      </w:r>
    </w:p>
    <w:p w:rsidR="00862B3D" w:rsidRPr="00B13DC6" w:rsidRDefault="00862B3D" w:rsidP="00862B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участвуют во всех мероприятиях, проводимых в ДОУ:  читают стихи на праздниках,  проводимых учреждением, поют песни, показывают инсценированные произведения разных жанров на осетинском языке. При этом участвуют дети как владеющие, так и не владеющие.</w:t>
      </w:r>
    </w:p>
    <w:p w:rsidR="00127552" w:rsidRDefault="00127552" w:rsidP="0086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B3D" w:rsidRPr="00127552" w:rsidRDefault="00862B3D" w:rsidP="00862B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 воспитанники являются активными участниками  конкурса чтецов  на осетинском языке </w:t>
      </w:r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«Иры фидæн».2022 году:</w:t>
      </w:r>
    </w:p>
    <w:p w:rsidR="00862B3D" w:rsidRPr="00B13DC6" w:rsidRDefault="00862B3D" w:rsidP="00862B3D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>На  Муниципальном уровне м</w:t>
      </w:r>
      <w:r w:rsidR="00127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62B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2B3D" w:rsidRPr="00127552" w:rsidRDefault="00862B3D" w:rsidP="00862B3D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 w:rsidR="00127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>на  республиканск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B13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урсах</w:t>
      </w:r>
      <w:r w:rsidR="001275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7552" w:rsidRPr="00127552" w:rsidRDefault="00127552" w:rsidP="00862B3D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Республиканский  литературный конкурс приуроченный Международному женскому дню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САКАЕВ РУСТАМ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ОРАНОВ АДАМ, ЧЕРТКОЕВ РУСЛАН</w:t>
      </w:r>
    </w:p>
    <w:p w:rsidR="00127552" w:rsidRPr="00127552" w:rsidRDefault="00127552" w:rsidP="00862B3D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акции детского журнала «НОГДЗАУ» к международному дню родного языка: </w:t>
      </w:r>
      <w:proofErr w:type="spellStart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Хоранов</w:t>
      </w:r>
      <w:proofErr w:type="spellEnd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Адам,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Сакаев</w:t>
      </w:r>
      <w:proofErr w:type="spellEnd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Рустам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Барсагов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Рамазан</w:t>
      </w:r>
    </w:p>
    <w:p w:rsidR="00127552" w:rsidRPr="00B13DC6" w:rsidRDefault="00127552" w:rsidP="00862B3D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Республиканский конкурс</w:t>
      </w:r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Ничи</w:t>
      </w:r>
      <w:proofErr w:type="spellEnd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ферох</w:t>
      </w:r>
      <w:proofErr w:type="spellEnd"/>
      <w:proofErr w:type="gramStart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spellStart"/>
      <w:proofErr w:type="gramEnd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ницы</w:t>
      </w:r>
      <w:proofErr w:type="spellEnd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ферох</w:t>
      </w:r>
      <w:proofErr w:type="spellEnd"/>
      <w:r w:rsidRPr="0012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Бедоев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Давид.</w:t>
      </w:r>
    </w:p>
    <w:p w:rsidR="00862B3D" w:rsidRDefault="00862B3D" w:rsidP="0086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B3D" w:rsidRDefault="00862B3D" w:rsidP="0086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B3D" w:rsidRDefault="00862B3D" w:rsidP="0086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0C9" w:rsidRDefault="00F810C9"/>
    <w:p w:rsidR="00F810C9" w:rsidRDefault="00F810C9"/>
    <w:p w:rsidR="00F810C9" w:rsidRDefault="00F810C9"/>
    <w:p w:rsidR="00F810C9" w:rsidRDefault="00F810C9"/>
    <w:p w:rsidR="00F810C9" w:rsidRDefault="00F810C9"/>
    <w:p w:rsidR="00F810C9" w:rsidRDefault="00F810C9"/>
    <w:p w:rsidR="00F810C9" w:rsidRDefault="00F810C9"/>
    <w:p w:rsidR="00F810C9" w:rsidRDefault="00F810C9"/>
    <w:p w:rsidR="00F810C9" w:rsidRDefault="00F810C9" w:rsidP="00F810C9">
      <w:pPr>
        <w:jc w:val="center"/>
        <w:rPr>
          <w:b/>
          <w:sz w:val="44"/>
          <w:szCs w:val="44"/>
        </w:rPr>
      </w:pPr>
      <w:r w:rsidRPr="00F810C9">
        <w:rPr>
          <w:b/>
          <w:sz w:val="44"/>
          <w:szCs w:val="44"/>
        </w:rPr>
        <w:lastRenderedPageBreak/>
        <w:t>Справка по мониторингу 2021-2022гг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984"/>
        <w:gridCol w:w="993"/>
        <w:gridCol w:w="911"/>
        <w:gridCol w:w="1070"/>
        <w:gridCol w:w="1071"/>
        <w:gridCol w:w="1071"/>
        <w:gridCol w:w="1071"/>
        <w:gridCol w:w="1071"/>
        <w:gridCol w:w="1071"/>
      </w:tblGrid>
      <w:tr w:rsidR="00F810C9" w:rsidTr="00F3184F">
        <w:tc>
          <w:tcPr>
            <w:tcW w:w="392" w:type="dxa"/>
          </w:tcPr>
          <w:p w:rsidR="00F810C9" w:rsidRPr="00F810C9" w:rsidRDefault="00F810C9" w:rsidP="00F810C9">
            <w:pPr>
              <w:jc w:val="center"/>
              <w:rPr>
                <w:b/>
                <w:sz w:val="28"/>
                <w:szCs w:val="28"/>
              </w:rPr>
            </w:pPr>
            <w:r w:rsidRPr="00F810C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F810C9" w:rsidRPr="00F810C9" w:rsidRDefault="00F810C9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 </w:t>
            </w:r>
          </w:p>
        </w:tc>
        <w:tc>
          <w:tcPr>
            <w:tcW w:w="1904" w:type="dxa"/>
            <w:gridSpan w:val="2"/>
          </w:tcPr>
          <w:p w:rsidR="00F810C9" w:rsidRPr="00F810C9" w:rsidRDefault="00F810C9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141" w:type="dxa"/>
            <w:gridSpan w:val="2"/>
          </w:tcPr>
          <w:p w:rsidR="00F810C9" w:rsidRPr="00F810C9" w:rsidRDefault="00F810C9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142" w:type="dxa"/>
            <w:gridSpan w:val="2"/>
          </w:tcPr>
          <w:p w:rsidR="00F810C9" w:rsidRPr="00F810C9" w:rsidRDefault="00F810C9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142" w:type="dxa"/>
            <w:gridSpan w:val="2"/>
          </w:tcPr>
          <w:p w:rsidR="00F810C9" w:rsidRPr="00F810C9" w:rsidRDefault="00F810C9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F3184F" w:rsidTr="00F3184F">
        <w:tc>
          <w:tcPr>
            <w:tcW w:w="392" w:type="dxa"/>
          </w:tcPr>
          <w:p w:rsidR="00F810C9" w:rsidRPr="00F810C9" w:rsidRDefault="00F810C9" w:rsidP="00F81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810C9" w:rsidRPr="00F810C9" w:rsidRDefault="00F810C9" w:rsidP="00F81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810C9" w:rsidRPr="00F3184F" w:rsidRDefault="00F3184F" w:rsidP="00F810C9">
            <w:pPr>
              <w:jc w:val="center"/>
              <w:rPr>
                <w:b/>
              </w:rPr>
            </w:pPr>
            <w:r w:rsidRPr="00F3184F">
              <w:rPr>
                <w:b/>
              </w:rPr>
              <w:t>начало года</w:t>
            </w:r>
          </w:p>
        </w:tc>
        <w:tc>
          <w:tcPr>
            <w:tcW w:w="911" w:type="dxa"/>
          </w:tcPr>
          <w:p w:rsidR="00F810C9" w:rsidRPr="00F3184F" w:rsidRDefault="00F3184F" w:rsidP="00F810C9">
            <w:pPr>
              <w:jc w:val="center"/>
              <w:rPr>
                <w:b/>
              </w:rPr>
            </w:pPr>
            <w:r w:rsidRPr="00F3184F">
              <w:rPr>
                <w:b/>
              </w:rPr>
              <w:t>конец года</w:t>
            </w:r>
          </w:p>
        </w:tc>
        <w:tc>
          <w:tcPr>
            <w:tcW w:w="1070" w:type="dxa"/>
          </w:tcPr>
          <w:p w:rsidR="00F810C9" w:rsidRDefault="00F3184F" w:rsidP="00F810C9">
            <w:pPr>
              <w:jc w:val="center"/>
              <w:rPr>
                <w:b/>
                <w:sz w:val="44"/>
                <w:szCs w:val="44"/>
              </w:rPr>
            </w:pPr>
            <w:r w:rsidRPr="00F3184F">
              <w:rPr>
                <w:b/>
              </w:rPr>
              <w:t>начало года</w:t>
            </w:r>
          </w:p>
        </w:tc>
        <w:tc>
          <w:tcPr>
            <w:tcW w:w="1071" w:type="dxa"/>
          </w:tcPr>
          <w:p w:rsidR="00F810C9" w:rsidRDefault="00F3184F" w:rsidP="00F810C9">
            <w:pPr>
              <w:jc w:val="center"/>
              <w:rPr>
                <w:b/>
                <w:sz w:val="44"/>
                <w:szCs w:val="44"/>
              </w:rPr>
            </w:pPr>
            <w:r w:rsidRPr="00F3184F">
              <w:rPr>
                <w:b/>
              </w:rPr>
              <w:t>конец года</w:t>
            </w:r>
          </w:p>
        </w:tc>
        <w:tc>
          <w:tcPr>
            <w:tcW w:w="1071" w:type="dxa"/>
          </w:tcPr>
          <w:p w:rsidR="00F810C9" w:rsidRDefault="00F3184F" w:rsidP="00F810C9">
            <w:pPr>
              <w:jc w:val="center"/>
              <w:rPr>
                <w:b/>
                <w:sz w:val="44"/>
                <w:szCs w:val="44"/>
              </w:rPr>
            </w:pPr>
            <w:r w:rsidRPr="00F3184F">
              <w:rPr>
                <w:b/>
              </w:rPr>
              <w:t>начало года</w:t>
            </w:r>
          </w:p>
        </w:tc>
        <w:tc>
          <w:tcPr>
            <w:tcW w:w="1071" w:type="dxa"/>
          </w:tcPr>
          <w:p w:rsidR="00F810C9" w:rsidRDefault="00F3184F" w:rsidP="00F810C9">
            <w:pPr>
              <w:jc w:val="center"/>
              <w:rPr>
                <w:b/>
                <w:sz w:val="44"/>
                <w:szCs w:val="44"/>
              </w:rPr>
            </w:pPr>
            <w:r w:rsidRPr="00F3184F">
              <w:rPr>
                <w:b/>
              </w:rPr>
              <w:t>конец года</w:t>
            </w:r>
          </w:p>
        </w:tc>
        <w:tc>
          <w:tcPr>
            <w:tcW w:w="1071" w:type="dxa"/>
          </w:tcPr>
          <w:p w:rsidR="00F810C9" w:rsidRDefault="00F3184F" w:rsidP="00F810C9">
            <w:pPr>
              <w:jc w:val="center"/>
              <w:rPr>
                <w:b/>
                <w:sz w:val="44"/>
                <w:szCs w:val="44"/>
              </w:rPr>
            </w:pPr>
            <w:r w:rsidRPr="00F3184F">
              <w:rPr>
                <w:b/>
              </w:rPr>
              <w:t>начало года</w:t>
            </w:r>
          </w:p>
        </w:tc>
        <w:tc>
          <w:tcPr>
            <w:tcW w:w="1071" w:type="dxa"/>
          </w:tcPr>
          <w:p w:rsidR="00F810C9" w:rsidRDefault="00F3184F" w:rsidP="00F810C9">
            <w:pPr>
              <w:jc w:val="center"/>
              <w:rPr>
                <w:b/>
                <w:sz w:val="44"/>
                <w:szCs w:val="44"/>
              </w:rPr>
            </w:pPr>
            <w:r w:rsidRPr="00F3184F">
              <w:rPr>
                <w:b/>
              </w:rPr>
              <w:t>конец года</w:t>
            </w:r>
          </w:p>
        </w:tc>
      </w:tr>
      <w:tr w:rsidR="00F3184F" w:rsidTr="00F3184F">
        <w:tc>
          <w:tcPr>
            <w:tcW w:w="392" w:type="dxa"/>
          </w:tcPr>
          <w:p w:rsidR="00F810C9" w:rsidRPr="00F810C9" w:rsidRDefault="00F3184F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10C9" w:rsidRDefault="00F3184F" w:rsidP="00F810C9">
            <w:pPr>
              <w:jc w:val="center"/>
              <w:rPr>
                <w:b/>
                <w:sz w:val="28"/>
                <w:szCs w:val="28"/>
              </w:rPr>
            </w:pPr>
            <w:r w:rsidRPr="00F3184F">
              <w:rPr>
                <w:b/>
                <w:sz w:val="28"/>
                <w:szCs w:val="28"/>
              </w:rPr>
              <w:t>2ая младшая</w:t>
            </w:r>
          </w:p>
          <w:p w:rsidR="00F3184F" w:rsidRPr="00F3184F" w:rsidRDefault="00F3184F" w:rsidP="00F318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993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1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70" w:type="dxa"/>
          </w:tcPr>
          <w:p w:rsidR="00F810C9" w:rsidRPr="0030271D" w:rsidRDefault="00B44D0E" w:rsidP="00B44D0E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13.7%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27.3%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22.7%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36.4%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63.6%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36.3%</w:t>
            </w:r>
          </w:p>
        </w:tc>
      </w:tr>
      <w:tr w:rsidR="00F3184F" w:rsidTr="00F3184F">
        <w:tc>
          <w:tcPr>
            <w:tcW w:w="392" w:type="dxa"/>
          </w:tcPr>
          <w:p w:rsidR="00F810C9" w:rsidRPr="00F810C9" w:rsidRDefault="00F3184F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810C9" w:rsidRPr="00F3184F" w:rsidRDefault="00F3184F" w:rsidP="00F318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993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1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70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21.1%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47.4%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36.9%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42.2%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42%</w:t>
            </w:r>
          </w:p>
        </w:tc>
        <w:tc>
          <w:tcPr>
            <w:tcW w:w="1071" w:type="dxa"/>
          </w:tcPr>
          <w:p w:rsidR="00F810C9" w:rsidRPr="0030271D" w:rsidRDefault="00B44D0E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10.4%</w:t>
            </w:r>
          </w:p>
        </w:tc>
      </w:tr>
      <w:tr w:rsidR="00F3184F" w:rsidTr="00F3184F">
        <w:tc>
          <w:tcPr>
            <w:tcW w:w="392" w:type="dxa"/>
          </w:tcPr>
          <w:p w:rsidR="00F810C9" w:rsidRPr="00F810C9" w:rsidRDefault="00F3184F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810C9" w:rsidRPr="00F3184F" w:rsidRDefault="00F3184F" w:rsidP="00F318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1-старшая группа</w:t>
            </w:r>
          </w:p>
        </w:tc>
        <w:tc>
          <w:tcPr>
            <w:tcW w:w="993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1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70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23.1%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41.6%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46.2%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30.7%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8.4%</w:t>
            </w:r>
          </w:p>
        </w:tc>
      </w:tr>
      <w:tr w:rsidR="00F3184F" w:rsidTr="00F3184F">
        <w:tc>
          <w:tcPr>
            <w:tcW w:w="392" w:type="dxa"/>
          </w:tcPr>
          <w:p w:rsidR="00F810C9" w:rsidRPr="00F810C9" w:rsidRDefault="00F3184F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810C9" w:rsidRDefault="0030271D" w:rsidP="00F3184F">
            <w:pPr>
              <w:rPr>
                <w:b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3184F">
              <w:rPr>
                <w:b/>
                <w:sz w:val="28"/>
                <w:szCs w:val="28"/>
              </w:rPr>
              <w:t>-старшая группа</w:t>
            </w:r>
          </w:p>
        </w:tc>
        <w:tc>
          <w:tcPr>
            <w:tcW w:w="993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1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70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5.3%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26.4%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31.6%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36.9%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63.1%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36.7%</w:t>
            </w:r>
          </w:p>
        </w:tc>
      </w:tr>
      <w:tr w:rsidR="00F3184F" w:rsidTr="00F3184F">
        <w:tc>
          <w:tcPr>
            <w:tcW w:w="392" w:type="dxa"/>
          </w:tcPr>
          <w:p w:rsidR="00F810C9" w:rsidRPr="00F810C9" w:rsidRDefault="00F3184F" w:rsidP="00F8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810C9" w:rsidRDefault="00F3184F" w:rsidP="00F3184F">
            <w:pPr>
              <w:rPr>
                <w:b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>1-</w:t>
            </w:r>
            <w:r w:rsidRPr="00F318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84F">
              <w:rPr>
                <w:b/>
                <w:sz w:val="28"/>
                <w:szCs w:val="28"/>
              </w:rPr>
              <w:t>подгот</w:t>
            </w:r>
            <w:r>
              <w:rPr>
                <w:b/>
                <w:sz w:val="28"/>
                <w:szCs w:val="28"/>
              </w:rPr>
              <w:t>-</w:t>
            </w:r>
            <w:r w:rsidRPr="00F3184F">
              <w:rPr>
                <w:b/>
                <w:sz w:val="28"/>
                <w:szCs w:val="28"/>
              </w:rPr>
              <w:t>ная</w:t>
            </w:r>
            <w:proofErr w:type="spellEnd"/>
            <w:r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993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1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70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21.1%</w:t>
            </w:r>
          </w:p>
        </w:tc>
        <w:tc>
          <w:tcPr>
            <w:tcW w:w="1071" w:type="dxa"/>
          </w:tcPr>
          <w:p w:rsidR="00F810C9" w:rsidRPr="0030271D" w:rsidRDefault="0030271D" w:rsidP="0030271D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36.8%</w:t>
            </w:r>
          </w:p>
        </w:tc>
        <w:tc>
          <w:tcPr>
            <w:tcW w:w="1071" w:type="dxa"/>
          </w:tcPr>
          <w:p w:rsidR="00F810C9" w:rsidRPr="0030271D" w:rsidRDefault="0030271D" w:rsidP="0030271D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36.9%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26.4%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42%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36.8%</w:t>
            </w:r>
          </w:p>
        </w:tc>
      </w:tr>
      <w:tr w:rsidR="00F3184F" w:rsidTr="00F3184F">
        <w:tc>
          <w:tcPr>
            <w:tcW w:w="392" w:type="dxa"/>
          </w:tcPr>
          <w:p w:rsidR="00F810C9" w:rsidRPr="00F3184F" w:rsidRDefault="00F3184F" w:rsidP="00F810C9">
            <w:pPr>
              <w:jc w:val="center"/>
              <w:rPr>
                <w:b/>
                <w:sz w:val="28"/>
                <w:szCs w:val="28"/>
              </w:rPr>
            </w:pPr>
            <w:r w:rsidRPr="00F3184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810C9" w:rsidRPr="00F3184F" w:rsidRDefault="00F3184F" w:rsidP="00F3184F">
            <w:pPr>
              <w:rPr>
                <w:b/>
                <w:sz w:val="28"/>
                <w:szCs w:val="28"/>
              </w:rPr>
            </w:pPr>
            <w:r w:rsidRPr="00F3184F">
              <w:rPr>
                <w:b/>
                <w:sz w:val="28"/>
                <w:szCs w:val="28"/>
              </w:rPr>
              <w:t>2-подгот-ная группа</w:t>
            </w:r>
          </w:p>
        </w:tc>
        <w:tc>
          <w:tcPr>
            <w:tcW w:w="993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1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70" w:type="dxa"/>
          </w:tcPr>
          <w:p w:rsidR="00F810C9" w:rsidRPr="0030271D" w:rsidRDefault="0030271D" w:rsidP="0030271D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19%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36.4%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31.9%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27.3%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49.1%</w:t>
            </w:r>
          </w:p>
        </w:tc>
        <w:tc>
          <w:tcPr>
            <w:tcW w:w="1071" w:type="dxa"/>
          </w:tcPr>
          <w:p w:rsidR="00F810C9" w:rsidRPr="0030271D" w:rsidRDefault="0030271D" w:rsidP="00F810C9">
            <w:pPr>
              <w:jc w:val="center"/>
              <w:rPr>
                <w:b/>
                <w:sz w:val="28"/>
                <w:szCs w:val="28"/>
              </w:rPr>
            </w:pPr>
            <w:r w:rsidRPr="0030271D">
              <w:rPr>
                <w:b/>
                <w:sz w:val="28"/>
                <w:szCs w:val="28"/>
              </w:rPr>
              <w:t>36.3%</w:t>
            </w:r>
          </w:p>
        </w:tc>
      </w:tr>
    </w:tbl>
    <w:p w:rsidR="00F810C9" w:rsidRDefault="00F810C9" w:rsidP="00F810C9">
      <w:pPr>
        <w:jc w:val="center"/>
        <w:rPr>
          <w:b/>
          <w:sz w:val="44"/>
          <w:szCs w:val="44"/>
        </w:rPr>
      </w:pPr>
    </w:p>
    <w:p w:rsidR="0030271D" w:rsidRPr="000F2168" w:rsidRDefault="0030271D" w:rsidP="0030271D">
      <w:pPr>
        <w:rPr>
          <w:sz w:val="28"/>
          <w:szCs w:val="28"/>
        </w:rPr>
      </w:pPr>
      <w:r w:rsidRPr="000F2168">
        <w:rPr>
          <w:sz w:val="28"/>
          <w:szCs w:val="28"/>
        </w:rPr>
        <w:t>Ежегодно в начале и в конце года проводится мониторинг владения осетинским</w:t>
      </w:r>
      <w:r w:rsidR="000F2168" w:rsidRPr="000F2168">
        <w:rPr>
          <w:sz w:val="28"/>
          <w:szCs w:val="28"/>
        </w:rPr>
        <w:t xml:space="preserve"> языком. Как показывает практика, есть проблемы и их нужно решать.</w:t>
      </w:r>
    </w:p>
    <w:p w:rsidR="00FB26D0" w:rsidRDefault="00FB26D0" w:rsidP="0030271D">
      <w:pPr>
        <w:rPr>
          <w:sz w:val="28"/>
          <w:szCs w:val="28"/>
        </w:rPr>
      </w:pPr>
    </w:p>
    <w:p w:rsidR="000F2168" w:rsidRPr="000F2168" w:rsidRDefault="000F2168" w:rsidP="0030271D">
      <w:pPr>
        <w:rPr>
          <w:sz w:val="28"/>
          <w:szCs w:val="28"/>
        </w:rPr>
      </w:pPr>
      <w:r w:rsidRPr="00FB26D0">
        <w:rPr>
          <w:b/>
          <w:sz w:val="28"/>
          <w:szCs w:val="28"/>
        </w:rPr>
        <w:t>На начало года</w:t>
      </w:r>
      <w:r w:rsidRPr="000F2168">
        <w:rPr>
          <w:sz w:val="28"/>
          <w:szCs w:val="28"/>
        </w:rPr>
        <w:t xml:space="preserve"> большинство детей показали низкий  - средний уровень.</w:t>
      </w:r>
    </w:p>
    <w:p w:rsidR="000F2168" w:rsidRPr="000F2168" w:rsidRDefault="000F2168" w:rsidP="0030271D">
      <w:pPr>
        <w:rPr>
          <w:sz w:val="28"/>
          <w:szCs w:val="28"/>
        </w:rPr>
      </w:pPr>
      <w:proofErr w:type="gramStart"/>
      <w:r w:rsidRPr="000F2168">
        <w:rPr>
          <w:sz w:val="28"/>
          <w:szCs w:val="28"/>
        </w:rPr>
        <w:t>Задачи</w:t>
      </w:r>
      <w:proofErr w:type="gramEnd"/>
      <w:r w:rsidRPr="000F2168">
        <w:rPr>
          <w:sz w:val="28"/>
          <w:szCs w:val="28"/>
        </w:rPr>
        <w:t xml:space="preserve"> поставленные по результатам диагностики:</w:t>
      </w:r>
    </w:p>
    <w:p w:rsidR="000F2168" w:rsidRPr="000F2168" w:rsidRDefault="000F2168" w:rsidP="0030271D">
      <w:pPr>
        <w:rPr>
          <w:sz w:val="28"/>
          <w:szCs w:val="28"/>
        </w:rPr>
      </w:pPr>
      <w:r w:rsidRPr="000F2168">
        <w:rPr>
          <w:sz w:val="28"/>
          <w:szCs w:val="28"/>
        </w:rPr>
        <w:t xml:space="preserve">-Поработать индивидуально с </w:t>
      </w:r>
      <w:proofErr w:type="spellStart"/>
      <w:r w:rsidRPr="000F2168">
        <w:rPr>
          <w:sz w:val="28"/>
          <w:szCs w:val="28"/>
        </w:rPr>
        <w:t>невладеющими</w:t>
      </w:r>
      <w:proofErr w:type="spellEnd"/>
      <w:r w:rsidRPr="000F2168">
        <w:rPr>
          <w:sz w:val="28"/>
          <w:szCs w:val="28"/>
        </w:rPr>
        <w:t xml:space="preserve">  детьми</w:t>
      </w:r>
    </w:p>
    <w:p w:rsidR="000F2168" w:rsidRPr="000F2168" w:rsidRDefault="000F2168" w:rsidP="0030271D">
      <w:pPr>
        <w:rPr>
          <w:sz w:val="28"/>
          <w:szCs w:val="28"/>
        </w:rPr>
      </w:pPr>
      <w:r w:rsidRPr="000F2168">
        <w:rPr>
          <w:sz w:val="28"/>
          <w:szCs w:val="28"/>
        </w:rPr>
        <w:t xml:space="preserve">-Очень удаются звуки, поработать над звуковой культурой речи </w:t>
      </w:r>
    </w:p>
    <w:p w:rsidR="000F2168" w:rsidRDefault="000F2168" w:rsidP="0030271D">
      <w:pPr>
        <w:rPr>
          <w:sz w:val="28"/>
          <w:szCs w:val="28"/>
        </w:rPr>
      </w:pPr>
      <w:r w:rsidRPr="000F2168">
        <w:rPr>
          <w:sz w:val="28"/>
          <w:szCs w:val="28"/>
        </w:rPr>
        <w:t xml:space="preserve"> </w:t>
      </w:r>
      <w:r w:rsidRPr="00450D70">
        <w:rPr>
          <w:b/>
          <w:sz w:val="28"/>
          <w:szCs w:val="28"/>
          <w:u w:val="single"/>
        </w:rPr>
        <w:t>В средней группе</w:t>
      </w:r>
      <w:r w:rsidRPr="000F2168">
        <w:rPr>
          <w:sz w:val="28"/>
          <w:szCs w:val="28"/>
        </w:rPr>
        <w:t xml:space="preserve"> </w:t>
      </w:r>
      <w:proofErr w:type="gramStart"/>
      <w:r w:rsidRPr="000F2168">
        <w:rPr>
          <w:sz w:val="28"/>
          <w:szCs w:val="28"/>
        </w:rPr>
        <w:t>-п</w:t>
      </w:r>
      <w:proofErr w:type="gramEnd"/>
      <w:r w:rsidRPr="000F2168">
        <w:rPr>
          <w:sz w:val="28"/>
          <w:szCs w:val="28"/>
        </w:rPr>
        <w:t xml:space="preserve">оработать  </w:t>
      </w:r>
      <w:r w:rsidR="00450D70">
        <w:rPr>
          <w:sz w:val="28"/>
          <w:szCs w:val="28"/>
        </w:rPr>
        <w:t>над связной речью</w:t>
      </w:r>
    </w:p>
    <w:p w:rsidR="00450D70" w:rsidRDefault="00450D70" w:rsidP="0030271D">
      <w:pPr>
        <w:rPr>
          <w:sz w:val="28"/>
          <w:szCs w:val="28"/>
        </w:rPr>
      </w:pPr>
      <w:r w:rsidRPr="00450D70">
        <w:rPr>
          <w:b/>
          <w:sz w:val="28"/>
          <w:szCs w:val="28"/>
          <w:u w:val="single"/>
        </w:rPr>
        <w:t>В старшой  группе-</w:t>
      </w:r>
      <w:r>
        <w:rPr>
          <w:sz w:val="28"/>
          <w:szCs w:val="28"/>
        </w:rPr>
        <w:t xml:space="preserve"> учить отвечать на вопросы родительного падежа  Кœм? Кœ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œ?,</w:t>
      </w:r>
    </w:p>
    <w:p w:rsidR="00450D70" w:rsidRDefault="00450D70" w:rsidP="0030271D">
      <w:pPr>
        <w:rPr>
          <w:sz w:val="28"/>
          <w:szCs w:val="28"/>
        </w:rPr>
      </w:pPr>
      <w:r>
        <w:rPr>
          <w:sz w:val="28"/>
          <w:szCs w:val="28"/>
        </w:rPr>
        <w:t xml:space="preserve">Учить детей переводить предложения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осетинского на русский.</w:t>
      </w:r>
    </w:p>
    <w:p w:rsidR="00450D70" w:rsidRDefault="00450D70" w:rsidP="0030271D">
      <w:pPr>
        <w:rPr>
          <w:sz w:val="28"/>
          <w:szCs w:val="28"/>
        </w:rPr>
      </w:pPr>
      <w:r w:rsidRPr="00450D70">
        <w:rPr>
          <w:b/>
          <w:sz w:val="28"/>
          <w:szCs w:val="28"/>
          <w:u w:val="single"/>
        </w:rPr>
        <w:t xml:space="preserve">В подготовительной группе </w:t>
      </w:r>
      <w:r>
        <w:rPr>
          <w:b/>
          <w:sz w:val="28"/>
          <w:szCs w:val="28"/>
          <w:u w:val="single"/>
        </w:rPr>
        <w:t>–</w:t>
      </w:r>
      <w:r>
        <w:rPr>
          <w:sz w:val="28"/>
          <w:szCs w:val="28"/>
        </w:rPr>
        <w:t xml:space="preserve">учить детей переводить </w:t>
      </w:r>
      <w:proofErr w:type="spellStart"/>
      <w:r>
        <w:rPr>
          <w:sz w:val="28"/>
          <w:szCs w:val="28"/>
        </w:rPr>
        <w:t>короткиепредложения</w:t>
      </w:r>
      <w:proofErr w:type="spellEnd"/>
      <w:r>
        <w:rPr>
          <w:sz w:val="28"/>
          <w:szCs w:val="28"/>
        </w:rPr>
        <w:t xml:space="preserve"> с русского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осетинский по теме</w:t>
      </w:r>
    </w:p>
    <w:p w:rsidR="00450D70" w:rsidRDefault="00450D70" w:rsidP="0030271D">
      <w:pPr>
        <w:rPr>
          <w:sz w:val="28"/>
          <w:szCs w:val="28"/>
        </w:rPr>
      </w:pPr>
      <w:r>
        <w:rPr>
          <w:sz w:val="28"/>
          <w:szCs w:val="28"/>
        </w:rPr>
        <w:t>Для дальнейшей работы в целях улучшения результативности по усвоению детьми программного материала необходимо:</w:t>
      </w:r>
    </w:p>
    <w:p w:rsidR="00450D70" w:rsidRDefault="00450D70" w:rsidP="00302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1.Работать </w:t>
      </w:r>
      <w:r w:rsidR="00FB26D0">
        <w:rPr>
          <w:sz w:val="28"/>
          <w:szCs w:val="28"/>
        </w:rPr>
        <w:t>над формированием мотивации, познавательного интереса к изучению осетинского языка</w:t>
      </w:r>
      <w:proofErr w:type="gramStart"/>
      <w:r w:rsidR="00FB26D0">
        <w:rPr>
          <w:sz w:val="28"/>
          <w:szCs w:val="28"/>
        </w:rPr>
        <w:t xml:space="preserve"> ,</w:t>
      </w:r>
      <w:proofErr w:type="gramEnd"/>
      <w:r w:rsidR="00FB26D0">
        <w:rPr>
          <w:sz w:val="28"/>
          <w:szCs w:val="28"/>
        </w:rPr>
        <w:t>обогащением словарного запаса ,используя на занятиях упражнения, развивающую языковую зарядку, игры, задания в тетрадях взаимосвязи с воспитателями групп.</w:t>
      </w:r>
    </w:p>
    <w:p w:rsidR="00FB26D0" w:rsidRPr="00450D70" w:rsidRDefault="00FB26D0" w:rsidP="0030271D">
      <w:pPr>
        <w:rPr>
          <w:sz w:val="28"/>
          <w:szCs w:val="28"/>
        </w:rPr>
      </w:pPr>
      <w:r>
        <w:rPr>
          <w:sz w:val="28"/>
          <w:szCs w:val="28"/>
        </w:rPr>
        <w:t>2. проводить индивидуальную работу с детьми в процессе НОД и в образовательной деятельности в ходе режимных моментов, оказать помощь в усвоении лексики осетинского языка.</w:t>
      </w:r>
    </w:p>
    <w:p w:rsidR="00450D70" w:rsidRDefault="00FB26D0" w:rsidP="0030271D">
      <w:pPr>
        <w:rPr>
          <w:sz w:val="28"/>
          <w:szCs w:val="28"/>
        </w:rPr>
      </w:pPr>
      <w:r>
        <w:rPr>
          <w:sz w:val="28"/>
          <w:szCs w:val="28"/>
        </w:rPr>
        <w:t>3.Планировать повторения слабо усвоенных тем с целью закрепления речевого материала.</w:t>
      </w:r>
    </w:p>
    <w:p w:rsidR="00FB26D0" w:rsidRDefault="00FB26D0" w:rsidP="0030271D">
      <w:pPr>
        <w:rPr>
          <w:b/>
          <w:sz w:val="28"/>
          <w:szCs w:val="28"/>
        </w:rPr>
      </w:pPr>
      <w:r w:rsidRPr="00FB26D0">
        <w:rPr>
          <w:b/>
          <w:sz w:val="28"/>
          <w:szCs w:val="28"/>
        </w:rPr>
        <w:t>Мною был проведен мониторинг и в конце учебного года</w:t>
      </w:r>
    </w:p>
    <w:p w:rsidR="00FB26D0" w:rsidRDefault="00FB26D0" w:rsidP="00E5638E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E56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проведения:</w:t>
      </w:r>
      <w:r w:rsidR="00E5638E">
        <w:rPr>
          <w:b/>
          <w:sz w:val="28"/>
          <w:szCs w:val="28"/>
        </w:rPr>
        <w:t xml:space="preserve"> </w:t>
      </w:r>
      <w:r w:rsidRPr="00E5638E">
        <w:rPr>
          <w:sz w:val="28"/>
          <w:szCs w:val="28"/>
        </w:rPr>
        <w:t>выявить уровень освоения дошкольниками программного материала по осетинскому языку,</w:t>
      </w:r>
      <w:r w:rsidR="00E5638E" w:rsidRPr="00E5638E">
        <w:rPr>
          <w:sz w:val="28"/>
          <w:szCs w:val="28"/>
        </w:rPr>
        <w:t xml:space="preserve"> </w:t>
      </w:r>
      <w:r w:rsidRPr="00E5638E">
        <w:rPr>
          <w:sz w:val="28"/>
          <w:szCs w:val="28"/>
        </w:rPr>
        <w:t>в ходе мониторинга</w:t>
      </w:r>
      <w:r w:rsidR="00E5638E" w:rsidRPr="00E5638E">
        <w:rPr>
          <w:sz w:val="28"/>
          <w:szCs w:val="28"/>
        </w:rPr>
        <w:t xml:space="preserve"> </w:t>
      </w:r>
      <w:r w:rsidRPr="00E5638E">
        <w:rPr>
          <w:sz w:val="28"/>
          <w:szCs w:val="28"/>
        </w:rPr>
        <w:t>оценивались:</w:t>
      </w:r>
      <w:r w:rsidR="00E5638E" w:rsidRPr="00E5638E">
        <w:rPr>
          <w:sz w:val="28"/>
          <w:szCs w:val="28"/>
        </w:rPr>
        <w:t xml:space="preserve"> </w:t>
      </w:r>
      <w:r w:rsidRPr="00E5638E">
        <w:rPr>
          <w:sz w:val="28"/>
          <w:szCs w:val="28"/>
        </w:rPr>
        <w:t>уровень словарного</w:t>
      </w:r>
      <w:r w:rsidR="00E5638E">
        <w:rPr>
          <w:sz w:val="28"/>
          <w:szCs w:val="28"/>
        </w:rPr>
        <w:t xml:space="preserve"> по всем изученным темам, активность в разговорной речи, слова приветствия и вежливые слова, глаголы повелительного наклонения, слова обозначающие признак и количество предметов.</w:t>
      </w:r>
    </w:p>
    <w:p w:rsidR="00E5638E" w:rsidRDefault="00E5638E" w:rsidP="00E5638E">
      <w:pPr>
        <w:rPr>
          <w:sz w:val="28"/>
          <w:szCs w:val="28"/>
        </w:rPr>
      </w:pPr>
      <w:r>
        <w:rPr>
          <w:sz w:val="28"/>
          <w:szCs w:val="28"/>
        </w:rPr>
        <w:t>Дети  в процессе диагностики продемонстрировали умение воспринимать на слух и понимать осетинскую речь, произносить слова и простейшие фразы. У большинства детей привиты элементарные умения и навыки отвечать на вопросы и самим задавать вопросы о знакомых предметах и явлениях окружающей действительности. Они умеют ориентироваться в изменяющейся ситуации, находить речевое решение для передачи своего коммуникативного  намерения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выбирая для этого освоенные лексические, грамматические средства.</w:t>
      </w:r>
    </w:p>
    <w:p w:rsidR="00E5638E" w:rsidRDefault="00E5638E" w:rsidP="00E5638E">
      <w:pPr>
        <w:rPr>
          <w:sz w:val="28"/>
          <w:szCs w:val="28"/>
        </w:rPr>
      </w:pPr>
    </w:p>
    <w:p w:rsidR="00E5638E" w:rsidRPr="00862B3D" w:rsidRDefault="00E5638E" w:rsidP="00E5638E">
      <w:pPr>
        <w:rPr>
          <w:b/>
          <w:sz w:val="28"/>
          <w:szCs w:val="28"/>
        </w:rPr>
      </w:pPr>
      <w:r w:rsidRPr="00862B3D">
        <w:rPr>
          <w:b/>
          <w:sz w:val="28"/>
          <w:szCs w:val="28"/>
        </w:rPr>
        <w:t>Перспективы:</w:t>
      </w:r>
    </w:p>
    <w:p w:rsidR="00E5638E" w:rsidRDefault="00862B3D" w:rsidP="00E5638E">
      <w:pPr>
        <w:rPr>
          <w:sz w:val="28"/>
          <w:szCs w:val="28"/>
        </w:rPr>
      </w:pPr>
      <w:r>
        <w:rPr>
          <w:sz w:val="28"/>
          <w:szCs w:val="28"/>
        </w:rPr>
        <w:t>1.Продолжать усиленную работу по обучению детей осетинскому языку через современные познавательные технологии и средства.</w:t>
      </w:r>
    </w:p>
    <w:p w:rsidR="00862B3D" w:rsidRDefault="00862B3D" w:rsidP="00E5638E">
      <w:pPr>
        <w:rPr>
          <w:sz w:val="28"/>
          <w:szCs w:val="28"/>
        </w:rPr>
      </w:pPr>
      <w:r>
        <w:rPr>
          <w:sz w:val="28"/>
          <w:szCs w:val="28"/>
        </w:rPr>
        <w:t>2.Привлечь родителей к сотрудничеству используя практические действенные методы и форм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партнерство. Организовать с родителями не знающие языка практические  семинары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анятия.</w:t>
      </w:r>
    </w:p>
    <w:p w:rsidR="00862B3D" w:rsidRDefault="00862B3D" w:rsidP="00E5638E">
      <w:pPr>
        <w:rPr>
          <w:sz w:val="28"/>
          <w:szCs w:val="28"/>
        </w:rPr>
      </w:pPr>
      <w:r>
        <w:rPr>
          <w:sz w:val="28"/>
          <w:szCs w:val="28"/>
        </w:rPr>
        <w:t>3. Сделать семью одним из главных  ресурсов возрождения  осетинского языка.</w:t>
      </w:r>
    </w:p>
    <w:p w:rsidR="00862B3D" w:rsidRDefault="00862B3D" w:rsidP="00E5638E">
      <w:pPr>
        <w:rPr>
          <w:sz w:val="28"/>
          <w:szCs w:val="28"/>
        </w:rPr>
      </w:pPr>
      <w:r w:rsidRPr="00862B3D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В целом 2021-2022уч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 по осетинскому языку выполнен успешно</w:t>
      </w:r>
    </w:p>
    <w:p w:rsidR="00E5638E" w:rsidRPr="00E5638E" w:rsidRDefault="00E5638E" w:rsidP="00E5638E">
      <w:pPr>
        <w:rPr>
          <w:sz w:val="28"/>
          <w:szCs w:val="28"/>
        </w:rPr>
      </w:pPr>
    </w:p>
    <w:sectPr w:rsidR="00E5638E" w:rsidRPr="00E5638E" w:rsidSect="00F810C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23F3"/>
    <w:multiLevelType w:val="multilevel"/>
    <w:tmpl w:val="976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420A6"/>
    <w:multiLevelType w:val="multilevel"/>
    <w:tmpl w:val="66C6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0C9"/>
    <w:rsid w:val="000F2168"/>
    <w:rsid w:val="00127552"/>
    <w:rsid w:val="001F075C"/>
    <w:rsid w:val="002A7AA4"/>
    <w:rsid w:val="0030271D"/>
    <w:rsid w:val="00450D70"/>
    <w:rsid w:val="00862B3D"/>
    <w:rsid w:val="00B44D0E"/>
    <w:rsid w:val="00DC7E9A"/>
    <w:rsid w:val="00E5638E"/>
    <w:rsid w:val="00F3184F"/>
    <w:rsid w:val="00F810C9"/>
    <w:rsid w:val="00F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2022-06-07T09:58:00Z</dcterms:created>
  <dcterms:modified xsi:type="dcterms:W3CDTF">2022-06-15T11:34:00Z</dcterms:modified>
</cp:coreProperties>
</file>